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2587" w:rsidRPr="002E2587" w:rsidRDefault="002E2587" w:rsidP="002E2587">
      <w:pPr>
        <w:shd w:val="clear" w:color="auto" w:fill="FFFFFF"/>
        <w:spacing w:before="100" w:beforeAutospacing="1" w:after="100" w:afterAutospacing="1" w:line="240" w:lineRule="auto"/>
        <w:outlineLvl w:val="1"/>
        <w:rPr>
          <w:rFonts w:ascii="Noto Sans" w:eastAsia="Times New Roman" w:hAnsi="Noto Sans" w:cs="Times New Roman"/>
          <w:color w:val="006CB8"/>
          <w:sz w:val="32"/>
          <w:szCs w:val="32"/>
          <w:lang w:eastAsia="cs-CZ"/>
        </w:rPr>
      </w:pPr>
      <w:r w:rsidRPr="002E2587">
        <w:rPr>
          <w:rFonts w:ascii="Noto Sans" w:eastAsia="Times New Roman" w:hAnsi="Noto Sans" w:cs="Times New Roman"/>
          <w:color w:val="006CB8"/>
          <w:sz w:val="32"/>
          <w:szCs w:val="32"/>
          <w:lang w:eastAsia="cs-CZ"/>
        </w:rPr>
        <w:t>Vyhláška 5/2019</w:t>
      </w:r>
    </w:p>
    <w:p w:rsidR="002E2587" w:rsidRPr="002E2587" w:rsidRDefault="002E2587" w:rsidP="002E2587">
      <w:pPr>
        <w:shd w:val="clear" w:color="auto" w:fill="FFFFFF"/>
        <w:spacing w:after="0"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Typ: ostatní</w:t>
      </w:r>
    </w:p>
    <w:p w:rsidR="002E2587" w:rsidRPr="002E2587" w:rsidRDefault="002E2587" w:rsidP="002E2587">
      <w:pPr>
        <w:shd w:val="clear" w:color="auto" w:fill="FFFFFF"/>
        <w:spacing w:after="0"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o místním poplatku ze psů</w:t>
      </w:r>
      <w:r w:rsidRPr="002E2587">
        <w:rPr>
          <w:rFonts w:ascii="Noto Sans" w:eastAsia="Times New Roman" w:hAnsi="Noto Sans" w:cs="Times New Roman"/>
          <w:color w:val="000000"/>
          <w:sz w:val="2"/>
          <w:szCs w:val="2"/>
          <w:lang w:eastAsia="cs-CZ"/>
        </w:rPr>
        <w:br w:type="textWrapping" w:clear="all"/>
      </w:r>
    </w:p>
    <w:tbl>
      <w:tblPr>
        <w:tblW w:w="5670"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755"/>
        <w:gridCol w:w="2845"/>
        <w:gridCol w:w="70"/>
      </w:tblGrid>
      <w:tr w:rsidR="002E2587" w:rsidRPr="002E2587" w:rsidTr="002E2587">
        <w:trPr>
          <w:tblCellSpacing w:w="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Vyhláška 5/2019, kterou se mění vyhláška 5/2010</w:t>
            </w:r>
          </w:p>
        </w:tc>
      </w:tr>
      <w:tr w:rsidR="002E2587" w:rsidRPr="002E2587" w:rsidTr="002E2587">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vydána</w:t>
            </w:r>
          </w:p>
        </w:tc>
        <w:tc>
          <w:tcPr>
            <w:tcW w:w="2835" w:type="dxa"/>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27.11.2019</w:t>
            </w:r>
          </w:p>
        </w:tc>
        <w:tc>
          <w:tcPr>
            <w:tcW w:w="0" w:type="auto"/>
            <w:vAlign w:val="center"/>
            <w:hideMark/>
          </w:tcPr>
          <w:p w:rsidR="002E2587" w:rsidRPr="002E2587" w:rsidRDefault="002E2587" w:rsidP="002E2587">
            <w:pPr>
              <w:spacing w:after="0" w:line="240" w:lineRule="auto"/>
              <w:rPr>
                <w:rFonts w:ascii="Times New Roman" w:eastAsia="Times New Roman" w:hAnsi="Times New Roman" w:cs="Times New Roman"/>
                <w:sz w:val="20"/>
                <w:szCs w:val="20"/>
                <w:lang w:eastAsia="cs-CZ"/>
              </w:rPr>
            </w:pPr>
          </w:p>
        </w:tc>
      </w:tr>
      <w:tr w:rsidR="002E2587" w:rsidRPr="002E2587" w:rsidTr="002E2587">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účinnost od</w:t>
            </w:r>
          </w:p>
        </w:tc>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1.1.2020</w:t>
            </w:r>
          </w:p>
        </w:tc>
        <w:tc>
          <w:tcPr>
            <w:tcW w:w="0" w:type="auto"/>
            <w:vAlign w:val="center"/>
            <w:hideMark/>
          </w:tcPr>
          <w:p w:rsidR="002E2587" w:rsidRPr="002E2587" w:rsidRDefault="002E2587" w:rsidP="002E2587">
            <w:pPr>
              <w:spacing w:after="0" w:line="240" w:lineRule="auto"/>
              <w:rPr>
                <w:rFonts w:ascii="Times New Roman" w:eastAsia="Times New Roman" w:hAnsi="Times New Roman" w:cs="Times New Roman"/>
                <w:sz w:val="20"/>
                <w:szCs w:val="20"/>
                <w:lang w:eastAsia="cs-CZ"/>
              </w:rPr>
            </w:pPr>
          </w:p>
        </w:tc>
      </w:tr>
      <w:tr w:rsidR="002E2587" w:rsidRPr="002E2587" w:rsidTr="002E2587">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novelizuje vyhlášku</w:t>
            </w:r>
          </w:p>
        </w:tc>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before="100" w:beforeAutospacing="1" w:after="100" w:afterAutospacing="1" w:line="240" w:lineRule="auto"/>
              <w:jc w:val="center"/>
              <w:rPr>
                <w:rFonts w:ascii="Noto Sans" w:eastAsia="Times New Roman" w:hAnsi="Noto Sans" w:cs="Times New Roman"/>
                <w:color w:val="000000"/>
                <w:sz w:val="19"/>
                <w:szCs w:val="19"/>
                <w:lang w:eastAsia="cs-CZ"/>
              </w:rPr>
            </w:pPr>
            <w:hyperlink r:id="rId4" w:history="1">
              <w:r w:rsidRPr="002E2587">
                <w:rPr>
                  <w:rFonts w:ascii="Noto Sans" w:eastAsia="Times New Roman" w:hAnsi="Noto Sans" w:cs="Times New Roman"/>
                  <w:color w:val="1D78A6"/>
                  <w:sz w:val="19"/>
                  <w:szCs w:val="19"/>
                  <w:u w:val="single"/>
                  <w:lang w:eastAsia="cs-CZ"/>
                </w:rPr>
                <w:t>vyhláška 5/2010</w:t>
              </w:r>
            </w:hyperlink>
            <w:r w:rsidRPr="002E2587">
              <w:rPr>
                <w:rFonts w:ascii="Noto Sans" w:eastAsia="Times New Roman" w:hAnsi="Noto Sans" w:cs="Times New Roman"/>
                <w:color w:val="000000"/>
                <w:sz w:val="19"/>
                <w:szCs w:val="19"/>
                <w:lang w:eastAsia="cs-CZ"/>
              </w:rPr>
              <w:t xml:space="preserve"> (ze dne 8.12.2010)</w:t>
            </w:r>
          </w:p>
        </w:tc>
        <w:tc>
          <w:tcPr>
            <w:tcW w:w="0" w:type="auto"/>
            <w:vAlign w:val="center"/>
            <w:hideMark/>
          </w:tcPr>
          <w:p w:rsidR="002E2587" w:rsidRPr="002E2587" w:rsidRDefault="002E2587" w:rsidP="002E2587">
            <w:pPr>
              <w:spacing w:after="0" w:line="240" w:lineRule="auto"/>
              <w:rPr>
                <w:rFonts w:ascii="Times New Roman" w:eastAsia="Times New Roman" w:hAnsi="Times New Roman" w:cs="Times New Roman"/>
                <w:sz w:val="20"/>
                <w:szCs w:val="20"/>
                <w:lang w:eastAsia="cs-CZ"/>
              </w:rPr>
            </w:pPr>
          </w:p>
        </w:tc>
      </w:tr>
      <w:tr w:rsidR="002E2587" w:rsidRPr="002E2587" w:rsidTr="002E2587">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je novelizována vyhláškou</w:t>
            </w:r>
          </w:p>
        </w:tc>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tc>
        <w:tc>
          <w:tcPr>
            <w:tcW w:w="0" w:type="auto"/>
            <w:vAlign w:val="center"/>
            <w:hideMark/>
          </w:tcPr>
          <w:p w:rsidR="002E2587" w:rsidRPr="002E2587" w:rsidRDefault="002E2587" w:rsidP="002E2587">
            <w:pPr>
              <w:spacing w:after="0" w:line="240" w:lineRule="auto"/>
              <w:rPr>
                <w:rFonts w:ascii="Times New Roman" w:eastAsia="Times New Roman" w:hAnsi="Times New Roman" w:cs="Times New Roman"/>
                <w:sz w:val="20"/>
                <w:szCs w:val="20"/>
                <w:lang w:eastAsia="cs-CZ"/>
              </w:rPr>
            </w:pPr>
          </w:p>
        </w:tc>
      </w:tr>
      <w:tr w:rsidR="002E2587" w:rsidRPr="002E2587" w:rsidTr="002E2587">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zrušena vyhláškou</w:t>
            </w:r>
          </w:p>
        </w:tc>
        <w:tc>
          <w:tcPr>
            <w:tcW w:w="0" w:type="auto"/>
            <w:tcBorders>
              <w:top w:val="outset" w:sz="6" w:space="0" w:color="auto"/>
              <w:left w:val="outset" w:sz="6" w:space="0" w:color="auto"/>
              <w:bottom w:val="outset" w:sz="6" w:space="0" w:color="auto"/>
              <w:right w:val="outset" w:sz="6" w:space="0" w:color="auto"/>
            </w:tcBorders>
            <w:vAlign w:val="center"/>
            <w:hideMark/>
          </w:tcPr>
          <w:p w:rsidR="002E2587" w:rsidRPr="002E2587" w:rsidRDefault="002E2587" w:rsidP="002E2587">
            <w:pPr>
              <w:spacing w:after="0"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tc>
        <w:tc>
          <w:tcPr>
            <w:tcW w:w="0" w:type="auto"/>
            <w:vAlign w:val="center"/>
            <w:hideMark/>
          </w:tcPr>
          <w:p w:rsidR="002E2587" w:rsidRPr="002E2587" w:rsidRDefault="002E2587" w:rsidP="002E2587">
            <w:pPr>
              <w:spacing w:after="0" w:line="240" w:lineRule="auto"/>
              <w:rPr>
                <w:rFonts w:ascii="Times New Roman" w:eastAsia="Times New Roman" w:hAnsi="Times New Roman" w:cs="Times New Roman"/>
                <w:sz w:val="20"/>
                <w:szCs w:val="20"/>
                <w:lang w:eastAsia="cs-CZ"/>
              </w:rPr>
            </w:pPr>
          </w:p>
        </w:tc>
      </w:tr>
    </w:tbl>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jc w:val="center"/>
        <w:outlineLvl w:val="2"/>
        <w:rPr>
          <w:rFonts w:ascii="Noto Sans" w:eastAsia="Times New Roman" w:hAnsi="Noto Sans" w:cs="Times New Roman"/>
          <w:color w:val="006CB8"/>
          <w:sz w:val="29"/>
          <w:szCs w:val="29"/>
          <w:lang w:eastAsia="cs-CZ"/>
        </w:rPr>
      </w:pPr>
      <w:r w:rsidRPr="002E2587">
        <w:rPr>
          <w:rFonts w:ascii="Noto Sans" w:eastAsia="Times New Roman" w:hAnsi="Noto Sans" w:cs="Times New Roman"/>
          <w:b/>
          <w:bCs/>
          <w:color w:val="006CB8"/>
          <w:sz w:val="29"/>
          <w:szCs w:val="29"/>
          <w:lang w:eastAsia="cs-CZ"/>
        </w:rPr>
        <w:t>Obecně závazná vyhláška města Domažlice</w:t>
      </w:r>
    </w:p>
    <w:p w:rsidR="002E2587" w:rsidRPr="002E2587" w:rsidRDefault="002E2587" w:rsidP="002E2587">
      <w:pPr>
        <w:shd w:val="clear" w:color="auto" w:fill="FFFFFF"/>
        <w:spacing w:before="100" w:beforeAutospacing="1" w:after="100" w:afterAutospacing="1" w:line="240" w:lineRule="auto"/>
        <w:jc w:val="center"/>
        <w:outlineLvl w:val="2"/>
        <w:rPr>
          <w:rFonts w:ascii="Noto Sans" w:eastAsia="Times New Roman" w:hAnsi="Noto Sans" w:cs="Times New Roman"/>
          <w:color w:val="006CB8"/>
          <w:sz w:val="29"/>
          <w:szCs w:val="29"/>
          <w:lang w:eastAsia="cs-CZ"/>
        </w:rPr>
      </w:pPr>
      <w:r w:rsidRPr="002E2587">
        <w:rPr>
          <w:rFonts w:ascii="Noto Sans" w:eastAsia="Times New Roman" w:hAnsi="Noto Sans" w:cs="Times New Roman"/>
          <w:b/>
          <w:bCs/>
          <w:color w:val="006CB8"/>
          <w:sz w:val="29"/>
          <w:szCs w:val="29"/>
          <w:lang w:eastAsia="cs-CZ"/>
        </w:rPr>
        <w:t>č. 5/2019</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o místním poplatku ze psů</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xml:space="preserve">Zastupitelstvo města Domažlice se na svém zasedání dne 27.11.2019 usnesením č. 438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w:t>
      </w:r>
      <w:proofErr w:type="gramStart"/>
      <w:r w:rsidRPr="002E2587">
        <w:rPr>
          <w:rFonts w:ascii="Noto Sans" w:eastAsia="Times New Roman" w:hAnsi="Noto Sans" w:cs="Times New Roman"/>
          <w:color w:val="000000"/>
          <w:sz w:val="19"/>
          <w:szCs w:val="19"/>
          <w:lang w:eastAsia="cs-CZ"/>
        </w:rPr>
        <w:t>„ tato</w:t>
      </w:r>
      <w:proofErr w:type="gramEnd"/>
      <w:r w:rsidRPr="002E2587">
        <w:rPr>
          <w:rFonts w:ascii="Noto Sans" w:eastAsia="Times New Roman" w:hAnsi="Noto Sans" w:cs="Times New Roman"/>
          <w:color w:val="000000"/>
          <w:sz w:val="19"/>
          <w:szCs w:val="19"/>
          <w:lang w:eastAsia="cs-CZ"/>
        </w:rPr>
        <w:t xml:space="preserve"> vyhláška“):</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1</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Úvodní ustanovení</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Město Domažlice touto vyhláškou zavádí místní poplatek ze psů (dále jen „poplatek“).</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 Správcem poplatku je Městský úřad Domažlice, odbor finanční.</w:t>
      </w:r>
      <w:r w:rsidRPr="002E2587">
        <w:rPr>
          <w:rFonts w:ascii="Noto Sans" w:eastAsia="Times New Roman" w:hAnsi="Noto Sans" w:cs="Times New Roman"/>
          <w:color w:val="000000"/>
          <w:sz w:val="19"/>
          <w:szCs w:val="19"/>
          <w:vertAlign w:val="superscript"/>
          <w:lang w:eastAsia="cs-CZ"/>
        </w:rPr>
        <w:t>1</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2</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Poplatník a předmět poplatku</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Poplatek ze psů platí držitel psa. Držitelem je pro účely tohoto poplatku osoba, která je přihlášená nebo má sídlo na území města Domažlice (dále jen „poplatník“).</w:t>
      </w:r>
      <w:r w:rsidRPr="002E2587">
        <w:rPr>
          <w:rFonts w:ascii="Noto Sans" w:eastAsia="Times New Roman" w:hAnsi="Noto Sans" w:cs="Times New Roman"/>
          <w:color w:val="000000"/>
          <w:sz w:val="19"/>
          <w:szCs w:val="19"/>
          <w:vertAlign w:val="superscript"/>
          <w:lang w:eastAsia="cs-CZ"/>
        </w:rPr>
        <w:t>2</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 Poplatek ze psů se platí ze psů starších 3 měsíců.</w:t>
      </w:r>
      <w:r w:rsidRPr="002E2587">
        <w:rPr>
          <w:rFonts w:ascii="Noto Sans" w:eastAsia="Times New Roman" w:hAnsi="Noto Sans" w:cs="Times New Roman"/>
          <w:color w:val="000000"/>
          <w:sz w:val="19"/>
          <w:szCs w:val="19"/>
          <w:vertAlign w:val="superscript"/>
          <w:lang w:eastAsia="cs-CZ"/>
        </w:rPr>
        <w:t>3</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3</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Ohlašovací povinnost</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3) Poplatník je povinen ohlásit správci poplatku vznik své poplatkové povinnosti do 15 dnů ode dne, kdy se pes stal starším tří měsíců, nebo ode dne, kdy nabyl psa staršího tří měsíců. Ve lhůtě 15 dnů je povinen ohlásit také zánik své poplatkové povinnosti</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lastRenderedPageBreak/>
        <w:t>2) Povinnost ohlásit držení psa má i osoba, která je od poplatku osvobozena</w:t>
      </w:r>
      <w:r w:rsidRPr="002E2587">
        <w:rPr>
          <w:rFonts w:ascii="Noto Sans" w:eastAsia="Times New Roman" w:hAnsi="Noto Sans" w:cs="Times New Roman"/>
          <w:i/>
          <w:iCs/>
          <w:color w:val="000000"/>
          <w:sz w:val="19"/>
          <w:szCs w:val="19"/>
          <w:lang w:eastAsia="cs-CZ"/>
        </w:rPr>
        <w:t>.</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3) V ohlášení poplatník uvede</w:t>
      </w:r>
      <w:r w:rsidRPr="002E2587">
        <w:rPr>
          <w:rFonts w:ascii="Noto Sans" w:eastAsia="Times New Roman" w:hAnsi="Noto Sans" w:cs="Times New Roman"/>
          <w:color w:val="000000"/>
          <w:sz w:val="19"/>
          <w:szCs w:val="19"/>
          <w:vertAlign w:val="superscript"/>
          <w:lang w:eastAsia="cs-CZ"/>
        </w:rPr>
        <w:t>4</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b) 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c) další údaje rozhodné pro stanovení poplatku, zejména stáří a počet držených psů, včetně skutečností zakládajících vznik nároku na úlevu nebo osvobození od poplatku.</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d) Dojde-li ke změně údajů uvedených v ohlášení, je poplatník povinen tuto změnu oznámit do 15 dnů ode dne, kdy nastala.</w:t>
      </w:r>
      <w:r w:rsidRPr="002E2587">
        <w:rPr>
          <w:rFonts w:ascii="Noto Sans" w:eastAsia="Times New Roman" w:hAnsi="Noto Sans" w:cs="Times New Roman"/>
          <w:color w:val="000000"/>
          <w:sz w:val="19"/>
          <w:szCs w:val="19"/>
          <w:vertAlign w:val="superscript"/>
          <w:lang w:eastAsia="cs-CZ"/>
        </w:rPr>
        <w:t>5</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e) 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2E2587">
        <w:rPr>
          <w:rFonts w:ascii="Noto Sans" w:eastAsia="Times New Roman" w:hAnsi="Noto Sans" w:cs="Times New Roman"/>
          <w:color w:val="000000"/>
          <w:sz w:val="19"/>
          <w:szCs w:val="19"/>
          <w:vertAlign w:val="superscript"/>
          <w:lang w:eastAsia="cs-CZ"/>
        </w:rPr>
        <w:t>6</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f) Po splnění ohlašovací povinnosti podle odstavce 1) a 2) vydá správce poplatku poplatníkovi evidenční známku pro psa. Na známce je vyznačeno evidenční číslo a název „Město Domažlice“. Tato známka je nepřenosná na jiného psa.</w:t>
      </w:r>
    </w:p>
    <w:p w:rsidR="002E2587" w:rsidRPr="002E2587" w:rsidRDefault="002E2587" w:rsidP="002E2587">
      <w:pPr>
        <w:shd w:val="clear" w:color="auto" w:fill="FFFFFF"/>
        <w:spacing w:before="100" w:beforeAutospacing="1" w:after="100" w:afterAutospacing="1" w:line="240" w:lineRule="auto"/>
        <w:ind w:left="600"/>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4</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Sazba poplatku</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Základní sazba poplatku za kalendářní rok činí:</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a) za jednoho psa 900 Kč</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b) za druhého a každého dalšího psa téhož držitele 1.350 Kč</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 Sazba za psa, který je držen v rodinném domě</w:t>
      </w:r>
      <w:r w:rsidRPr="002E2587">
        <w:rPr>
          <w:rFonts w:ascii="Noto Sans" w:eastAsia="Times New Roman" w:hAnsi="Noto Sans" w:cs="Times New Roman"/>
          <w:color w:val="000000"/>
          <w:sz w:val="19"/>
          <w:szCs w:val="19"/>
          <w:vertAlign w:val="superscript"/>
          <w:lang w:eastAsia="cs-CZ"/>
        </w:rPr>
        <w:t>7</w:t>
      </w:r>
      <w:r w:rsidRPr="002E2587">
        <w:rPr>
          <w:rFonts w:ascii="Noto Sans" w:eastAsia="Times New Roman" w:hAnsi="Noto Sans" w:cs="Times New Roman"/>
          <w:color w:val="000000"/>
          <w:sz w:val="19"/>
          <w:szCs w:val="19"/>
          <w:lang w:eastAsia="cs-CZ"/>
        </w:rPr>
        <w:t>, stavbě určené pro individuální rekreaci</w:t>
      </w:r>
      <w:r w:rsidRPr="002E2587">
        <w:rPr>
          <w:rFonts w:ascii="Noto Sans" w:eastAsia="Times New Roman" w:hAnsi="Noto Sans" w:cs="Times New Roman"/>
          <w:color w:val="000000"/>
          <w:sz w:val="19"/>
          <w:szCs w:val="19"/>
          <w:vertAlign w:val="superscript"/>
          <w:lang w:eastAsia="cs-CZ"/>
        </w:rPr>
        <w:t>8</w:t>
      </w:r>
      <w:r w:rsidRPr="002E2587">
        <w:rPr>
          <w:rFonts w:ascii="Noto Sans" w:eastAsia="Times New Roman" w:hAnsi="Noto Sans" w:cs="Times New Roman"/>
          <w:color w:val="000000"/>
          <w:sz w:val="19"/>
          <w:szCs w:val="19"/>
          <w:lang w:eastAsia="cs-CZ"/>
        </w:rPr>
        <w:t xml:space="preserve"> nebo na zahradě</w:t>
      </w:r>
      <w:r w:rsidRPr="002E2587">
        <w:rPr>
          <w:rFonts w:ascii="Noto Sans" w:eastAsia="Times New Roman" w:hAnsi="Noto Sans" w:cs="Times New Roman"/>
          <w:color w:val="000000"/>
          <w:sz w:val="19"/>
          <w:szCs w:val="19"/>
          <w:vertAlign w:val="superscript"/>
          <w:lang w:eastAsia="cs-CZ"/>
        </w:rPr>
        <w:t xml:space="preserve">9 </w:t>
      </w:r>
      <w:r w:rsidRPr="002E2587">
        <w:rPr>
          <w:rFonts w:ascii="Noto Sans" w:eastAsia="Times New Roman" w:hAnsi="Noto Sans" w:cs="Times New Roman"/>
          <w:color w:val="000000"/>
          <w:sz w:val="19"/>
          <w:szCs w:val="19"/>
          <w:lang w:eastAsia="cs-CZ"/>
        </w:rPr>
        <w:t>činí za kalendářní rok:</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a) za jednoho psa 300 Kč</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b) za druhého a každého dalšího psa téhož držitele 450 Kč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(3) Sazba poplatku za psa, jehož držitelem je osoba starší 65 let činí za kalendářní rok:</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a) za jednoho psa 200 Kč,</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b) za druhého a každého dalšího psa téhož držitele 300 Kč</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5 </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 xml:space="preserve">Splatnost poplatku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Poplatek je splatný nejpozději do 31. března příslušného kalendářního roku.</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lastRenderedPageBreak/>
        <w:t>Poplatek může být uhrazen rovněž ve dvou stejných splátkách splatných nejpozději do 31. března a do 31. srpna příslušného kalendářního roku za předpokladu, že držitel psa požadavek na platbu ve dvou splátkách oznámí správci poplatku do 28. února příslušného kalendářního roku.</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 Vznikne-li poplatková povinnost po datu splatnosti uvedeném v odstavci 1, je poplatek splatný nejpozději do 15. dne měsíce, který následuje po měsíci, ve kterém poplatková povinnost vznikla.</w:t>
      </w:r>
    </w:p>
    <w:p w:rsidR="002E2587" w:rsidRPr="002E2587" w:rsidRDefault="002E2587" w:rsidP="002E2587">
      <w:pPr>
        <w:shd w:val="clear" w:color="auto" w:fill="FFFFFF"/>
        <w:spacing w:before="100" w:beforeAutospacing="1" w:after="100" w:afterAutospacing="1" w:line="240" w:lineRule="auto"/>
        <w:ind w:left="567"/>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6</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Osvobození a úlevy</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E2587">
        <w:rPr>
          <w:rFonts w:ascii="Noto Sans" w:eastAsia="Times New Roman" w:hAnsi="Noto Sans" w:cs="Times New Roman"/>
          <w:color w:val="000000"/>
          <w:sz w:val="19"/>
          <w:szCs w:val="19"/>
          <w:vertAlign w:val="superscript"/>
          <w:lang w:eastAsia="cs-CZ"/>
        </w:rPr>
        <w:t>10</w:t>
      </w:r>
      <w:r w:rsidRPr="002E2587">
        <w:rPr>
          <w:rFonts w:ascii="Noto Sans" w:eastAsia="Times New Roman" w:hAnsi="Noto Sans" w:cs="Times New Roman"/>
          <w:color w:val="000000"/>
          <w:sz w:val="19"/>
          <w:szCs w:val="19"/>
          <w:lang w:eastAsia="cs-CZ"/>
        </w:rPr>
        <w:t>.</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 Od poplatku se dále osvobozují:</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a) město Domažlice a organizace zřízené městem Domažlice</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b) držitel služebního psa Policie ČR</w:t>
      </w:r>
    </w:p>
    <w:p w:rsidR="002E2587" w:rsidRPr="002E2587" w:rsidRDefault="002E2587" w:rsidP="002E2587">
      <w:pPr>
        <w:shd w:val="clear" w:color="auto" w:fill="FFFFFF"/>
        <w:spacing w:before="100" w:beforeAutospacing="1" w:after="100" w:afterAutospacing="1" w:line="240" w:lineRule="auto"/>
        <w:ind w:left="12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3) Úleva se poskytuje:</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xml:space="preserve">a) u sazby dle čl. 4 odst. 1) ze psa, jehož držitelem je osoba do 65 let a je poživatelem invalidního, starobního, vdoveckého nebo vdovského důchodu, který je jeho jediným zdrojem příjmů, anebo poživatel sirotčího </w:t>
      </w:r>
      <w:proofErr w:type="gramStart"/>
      <w:r w:rsidRPr="002E2587">
        <w:rPr>
          <w:rFonts w:ascii="Noto Sans" w:eastAsia="Times New Roman" w:hAnsi="Noto Sans" w:cs="Times New Roman"/>
          <w:color w:val="000000"/>
          <w:sz w:val="19"/>
          <w:szCs w:val="19"/>
          <w:lang w:eastAsia="cs-CZ"/>
        </w:rPr>
        <w:t>důchodu :</w:t>
      </w:r>
      <w:proofErr w:type="gramEnd"/>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za jednoho psa 700 Kč (sazba poplatku činí 200 Kč za kalendářní rok)</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za druhého a každého dalšího psa téhož držitele 1.050 Kč (sazba poplatku činí 300 Kč za kalendářní rok)</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xml:space="preserve">b) u sazby dle čl. 4 odst. 2) ze psa, jehož držitelem je osoba do 65 let a je poživatelem invalidního, starobního, vdoveckého nebo vdovského důchodu, který je jeho jediným zdrojem příjmů, anebo poživatel sirotčího </w:t>
      </w:r>
      <w:proofErr w:type="gramStart"/>
      <w:r w:rsidRPr="002E2587">
        <w:rPr>
          <w:rFonts w:ascii="Noto Sans" w:eastAsia="Times New Roman" w:hAnsi="Noto Sans" w:cs="Times New Roman"/>
          <w:color w:val="000000"/>
          <w:sz w:val="19"/>
          <w:szCs w:val="19"/>
          <w:lang w:eastAsia="cs-CZ"/>
        </w:rPr>
        <w:t>důchodu :</w:t>
      </w:r>
      <w:proofErr w:type="gramEnd"/>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za jednoho psa 100 Kč (sazba poplatku činí 200 Kč za kalendářní rok)</w:t>
      </w:r>
    </w:p>
    <w:p w:rsidR="002E2587" w:rsidRPr="002E2587" w:rsidRDefault="002E2587" w:rsidP="002E2587">
      <w:pPr>
        <w:shd w:val="clear" w:color="auto" w:fill="FFFFFF"/>
        <w:spacing w:before="100" w:beforeAutospacing="1" w:after="100" w:afterAutospacing="1" w:line="240" w:lineRule="auto"/>
        <w:ind w:left="600"/>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za druhého a každého dalšího psa téhož držitele 150 Kč (sazba poplatku činí 300 Kč za kalendářní rok)</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4) Údaj rozhodný pro osvobození nebo úlevu dle odst. 1), 2) a 3) tohoto článku je poplatník povinen ohlásit ve lhůtě do 15 dnů od skutečnosti zakládající nárok na osvobození.</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(5) V případě, že poplatník nesplní povinnost ohlásit údaj rozhodný pro osvobození nebo úlevu ve lhůtách stanovených touto vyhláškou nebo zákonem, nárok na osvobození nebo úlevu zaniká.</w:t>
      </w:r>
      <w:r w:rsidRPr="002E2587">
        <w:rPr>
          <w:rFonts w:ascii="Noto Sans" w:eastAsia="Times New Roman" w:hAnsi="Noto Sans" w:cs="Times New Roman"/>
          <w:color w:val="000000"/>
          <w:sz w:val="19"/>
          <w:szCs w:val="19"/>
          <w:vertAlign w:val="superscript"/>
          <w:lang w:eastAsia="cs-CZ"/>
        </w:rPr>
        <w:t>11</w:t>
      </w:r>
    </w:p>
    <w:p w:rsidR="002E2587" w:rsidRPr="002E2587" w:rsidRDefault="002E2587" w:rsidP="002E2587">
      <w:pPr>
        <w:shd w:val="clear" w:color="auto" w:fill="FFFFFF"/>
        <w:spacing w:before="100" w:beforeAutospacing="1" w:after="100" w:afterAutospacing="1" w:line="240" w:lineRule="auto"/>
        <w:ind w:left="567"/>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7</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 xml:space="preserve">Navýšení poplatku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Nebudou-li poplatky zaplaceny poplatníkem včas nebo ve správné výši, vyměří mu správce poplatku poplatek platebním výměrem nebo hromadným předpisným seznamem.</w:t>
      </w:r>
      <w:r w:rsidRPr="002E2587">
        <w:rPr>
          <w:rFonts w:ascii="Noto Sans" w:eastAsia="Times New Roman" w:hAnsi="Noto Sans" w:cs="Times New Roman"/>
          <w:color w:val="000000"/>
          <w:sz w:val="19"/>
          <w:szCs w:val="19"/>
          <w:vertAlign w:val="superscript"/>
          <w:lang w:eastAsia="cs-CZ"/>
        </w:rPr>
        <w:t>12</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lastRenderedPageBreak/>
        <w:t>2) Včas nezaplacené poplatky nebo část těchto poplatků může správce poplatku zvýšit až na trojnásobek; toto zvýšení je příslušenstvím poplatku sledujícím jeho osud.</w:t>
      </w:r>
      <w:r w:rsidRPr="002E2587">
        <w:rPr>
          <w:rFonts w:ascii="Noto Sans" w:eastAsia="Times New Roman" w:hAnsi="Noto Sans" w:cs="Times New Roman"/>
          <w:color w:val="000000"/>
          <w:sz w:val="19"/>
          <w:szCs w:val="19"/>
          <w:vertAlign w:val="superscript"/>
          <w:lang w:eastAsia="cs-CZ"/>
        </w:rPr>
        <w:t>13</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8</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Přechodné a zrušovací ustanovení</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Poplatkové povinnosti za předchozí kalendářní roky se řídí dosavadními právními předpisy.</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 Zrušuje se obecně závazná vyhláška č. 5</w:t>
      </w:r>
      <w:r w:rsidRPr="002E2587">
        <w:rPr>
          <w:rFonts w:ascii="Noto Sans" w:eastAsia="Times New Roman" w:hAnsi="Noto Sans" w:cs="Times New Roman"/>
          <w:i/>
          <w:iCs/>
          <w:color w:val="000000"/>
          <w:sz w:val="19"/>
          <w:szCs w:val="19"/>
          <w:lang w:eastAsia="cs-CZ"/>
        </w:rPr>
        <w:t xml:space="preserve">/2010, </w:t>
      </w:r>
      <w:r w:rsidRPr="002E2587">
        <w:rPr>
          <w:rFonts w:ascii="Noto Sans" w:eastAsia="Times New Roman" w:hAnsi="Noto Sans" w:cs="Times New Roman"/>
          <w:color w:val="000000"/>
          <w:sz w:val="19"/>
          <w:szCs w:val="19"/>
          <w:lang w:eastAsia="cs-CZ"/>
        </w:rPr>
        <w:t>o místním poplatku ze psů</w:t>
      </w:r>
      <w:r w:rsidRPr="002E2587">
        <w:rPr>
          <w:rFonts w:ascii="Noto Sans" w:eastAsia="Times New Roman" w:hAnsi="Noto Sans" w:cs="Times New Roman"/>
          <w:i/>
          <w:iCs/>
          <w:color w:val="000000"/>
          <w:sz w:val="19"/>
          <w:szCs w:val="19"/>
          <w:lang w:eastAsia="cs-CZ"/>
        </w:rPr>
        <w:t xml:space="preserve">, </w:t>
      </w:r>
      <w:r w:rsidRPr="002E2587">
        <w:rPr>
          <w:rFonts w:ascii="Noto Sans" w:eastAsia="Times New Roman" w:hAnsi="Noto Sans" w:cs="Times New Roman"/>
          <w:color w:val="000000"/>
          <w:sz w:val="19"/>
          <w:szCs w:val="19"/>
          <w:lang w:eastAsia="cs-CZ"/>
        </w:rPr>
        <w:t>ze dne 08.12.2010, Čl. 2 obecně závazné vyhlášky č. 2/2011, kterou se mění obecně závazná vyhláška č. 4/2010 o místním poplatku z ubytovací kapacity, č. 5/2010 o místním poplatku ze psů a č. 6/2010 o místním poplatku za provoz systému shromažďování, sběru, přepravy, třídění, využívání a odstraňování komunálních odpadů, ze dne 20.04.2011 a obecně závazná vyhláška č. 1/2017, kterou se mění obecně závazná vyhláška č. 5/2010 o místním poplatku ze psů, ve znění obecně závazné vyhlášky č. 2/2011 ze dne 25.01.2017.</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Čl. 9</w:t>
      </w:r>
    </w:p>
    <w:p w:rsidR="002E2587" w:rsidRPr="002E2587" w:rsidRDefault="002E2587" w:rsidP="002E2587">
      <w:pPr>
        <w:shd w:val="clear" w:color="auto" w:fill="FFFFFF"/>
        <w:spacing w:before="100" w:beforeAutospacing="1" w:after="100" w:afterAutospacing="1" w:line="240" w:lineRule="auto"/>
        <w:jc w:val="center"/>
        <w:outlineLvl w:val="4"/>
        <w:rPr>
          <w:rFonts w:ascii="Noto Sans" w:eastAsia="Times New Roman" w:hAnsi="Noto Sans" w:cs="Times New Roman"/>
          <w:b/>
          <w:bCs/>
          <w:color w:val="006CB8"/>
          <w:sz w:val="21"/>
          <w:szCs w:val="21"/>
          <w:lang w:eastAsia="cs-CZ"/>
        </w:rPr>
      </w:pPr>
      <w:r w:rsidRPr="002E2587">
        <w:rPr>
          <w:rFonts w:ascii="Noto Sans" w:eastAsia="Times New Roman" w:hAnsi="Noto Sans" w:cs="Times New Roman"/>
          <w:b/>
          <w:bCs/>
          <w:color w:val="006CB8"/>
          <w:sz w:val="21"/>
          <w:szCs w:val="21"/>
          <w:lang w:eastAsia="cs-CZ"/>
        </w:rPr>
        <w:t>Účinnost</w:t>
      </w:r>
    </w:p>
    <w:p w:rsidR="002E2587" w:rsidRPr="002E2587" w:rsidRDefault="002E2587" w:rsidP="002E2587">
      <w:pPr>
        <w:shd w:val="clear" w:color="auto" w:fill="FFFFFF"/>
        <w:spacing w:before="100" w:beforeAutospacing="1" w:after="100" w:afterAutospacing="1"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xml:space="preserve">Tato vyhláška nabývá účinnosti dnem 1. ledna </w:t>
      </w:r>
      <w:proofErr w:type="gramStart"/>
      <w:r w:rsidRPr="002E2587">
        <w:rPr>
          <w:rFonts w:ascii="Noto Sans" w:eastAsia="Times New Roman" w:hAnsi="Noto Sans" w:cs="Times New Roman"/>
          <w:color w:val="000000"/>
          <w:sz w:val="19"/>
          <w:szCs w:val="19"/>
          <w:lang w:eastAsia="cs-CZ"/>
        </w:rPr>
        <w:t>2020 .</w:t>
      </w:r>
      <w:proofErr w:type="gramEnd"/>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b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JUDr. Zdeněk Novák</w:t>
      </w:r>
    </w:p>
    <w:p w:rsidR="002E2587" w:rsidRPr="002E2587" w:rsidRDefault="002E2587" w:rsidP="002E2587">
      <w:pPr>
        <w:shd w:val="clear" w:color="auto" w:fill="FFFFFF"/>
        <w:spacing w:before="100" w:beforeAutospacing="1" w:after="100" w:afterAutospacing="1"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starosta města</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Bc. Stanislav Antoš</w:t>
      </w:r>
    </w:p>
    <w:p w:rsidR="002E2587" w:rsidRPr="002E2587" w:rsidRDefault="002E2587" w:rsidP="002E2587">
      <w:pPr>
        <w:shd w:val="clear" w:color="auto" w:fill="FFFFFF"/>
        <w:spacing w:before="100" w:beforeAutospacing="1" w:after="100" w:afterAutospacing="1" w:line="240" w:lineRule="auto"/>
        <w:jc w:val="center"/>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místostarosta</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 </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 § 15 odst. 1 zákona č. 565/1990 Sb., o místních poplatcích, ve znění pozdějších předpisů (dále jen „zákon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2. § 2 odst. 1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3. § 2 odst. 2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4. § 14a odst. 2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lastRenderedPageBreak/>
        <w:t>5. § 14a odst. 4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6. § 14a odst. 5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7. § 2 a § 21 vyhlášky č. 501/2006 Sb., o obecných požadavcích na využívání území</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8. § 2 a § 21 vyhlášky č. 501/2006 Sb., o obecných požadavcích na využívání území</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9. Technické podrobnosti pro správu katastru jako příloha vyhlášky č. 357/2013 Sb., o katastru nemovitostí</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10. § 2 odst. 2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11. § 14a odst. 6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12. § 11 odst. 1 zákona o místních poplatcích</w:t>
      </w:r>
    </w:p>
    <w:p w:rsidR="002E2587" w:rsidRPr="002E2587" w:rsidRDefault="002E2587" w:rsidP="002E2587">
      <w:pPr>
        <w:shd w:val="clear" w:color="auto" w:fill="FFFFFF"/>
        <w:spacing w:before="100" w:beforeAutospacing="1" w:after="100" w:afterAutospacing="1" w:line="240" w:lineRule="auto"/>
        <w:rPr>
          <w:rFonts w:ascii="Noto Sans" w:eastAsia="Times New Roman" w:hAnsi="Noto Sans" w:cs="Times New Roman"/>
          <w:color w:val="000000"/>
          <w:sz w:val="19"/>
          <w:szCs w:val="19"/>
          <w:lang w:eastAsia="cs-CZ"/>
        </w:rPr>
      </w:pPr>
      <w:r w:rsidRPr="002E2587">
        <w:rPr>
          <w:rFonts w:ascii="Noto Sans" w:eastAsia="Times New Roman" w:hAnsi="Noto Sans" w:cs="Times New Roman"/>
          <w:color w:val="000000"/>
          <w:sz w:val="19"/>
          <w:szCs w:val="19"/>
          <w:lang w:eastAsia="cs-CZ"/>
        </w:rPr>
        <w:t>13. § 11 odst. 3 zákona o místních poplatcích</w:t>
      </w:r>
    </w:p>
    <w:p w:rsidR="002E2587" w:rsidRPr="002E2587" w:rsidRDefault="002E2587" w:rsidP="002E2587"/>
    <w:sectPr w:rsidR="002E2587" w:rsidRPr="002E2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87"/>
    <w:rsid w:val="002E2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31758-64ED-41BC-8E6B-FA2F1FE2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2E2587"/>
    <w:pPr>
      <w:spacing w:before="100" w:beforeAutospacing="1" w:after="100" w:afterAutospacing="1" w:line="240" w:lineRule="auto"/>
      <w:outlineLvl w:val="1"/>
    </w:pPr>
    <w:rPr>
      <w:rFonts w:ascii="Times New Roman" w:eastAsia="Times New Roman" w:hAnsi="Times New Roman" w:cs="Times New Roman"/>
      <w:color w:val="006CB8"/>
      <w:sz w:val="41"/>
      <w:szCs w:val="41"/>
      <w:lang w:eastAsia="cs-CZ"/>
    </w:rPr>
  </w:style>
  <w:style w:type="paragraph" w:styleId="Nadpis3">
    <w:name w:val="heading 3"/>
    <w:basedOn w:val="Normln"/>
    <w:link w:val="Nadpis3Char"/>
    <w:uiPriority w:val="9"/>
    <w:qFormat/>
    <w:rsid w:val="002E2587"/>
    <w:pPr>
      <w:spacing w:before="100" w:beforeAutospacing="1" w:after="100" w:afterAutospacing="1" w:line="240" w:lineRule="auto"/>
      <w:outlineLvl w:val="2"/>
    </w:pPr>
    <w:rPr>
      <w:rFonts w:ascii="Times New Roman" w:eastAsia="Times New Roman" w:hAnsi="Times New Roman" w:cs="Times New Roman"/>
      <w:color w:val="006CB8"/>
      <w:sz w:val="37"/>
      <w:szCs w:val="37"/>
      <w:lang w:eastAsia="cs-CZ"/>
    </w:rPr>
  </w:style>
  <w:style w:type="paragraph" w:styleId="Nadpis5">
    <w:name w:val="heading 5"/>
    <w:basedOn w:val="Normln"/>
    <w:link w:val="Nadpis5Char"/>
    <w:uiPriority w:val="9"/>
    <w:qFormat/>
    <w:rsid w:val="002E2587"/>
    <w:pPr>
      <w:spacing w:before="100" w:beforeAutospacing="1" w:after="100" w:afterAutospacing="1" w:line="240" w:lineRule="auto"/>
      <w:outlineLvl w:val="4"/>
    </w:pPr>
    <w:rPr>
      <w:rFonts w:ascii="Times New Roman" w:eastAsia="Times New Roman" w:hAnsi="Times New Roman" w:cs="Times New Roman"/>
      <w:b/>
      <w:bCs/>
      <w:color w:val="006CB8"/>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E2587"/>
    <w:rPr>
      <w:rFonts w:ascii="Times New Roman" w:eastAsia="Times New Roman" w:hAnsi="Times New Roman" w:cs="Times New Roman"/>
      <w:color w:val="006CB8"/>
      <w:sz w:val="41"/>
      <w:szCs w:val="41"/>
      <w:lang w:eastAsia="cs-CZ"/>
    </w:rPr>
  </w:style>
  <w:style w:type="character" w:customStyle="1" w:styleId="Nadpis3Char">
    <w:name w:val="Nadpis 3 Char"/>
    <w:basedOn w:val="Standardnpsmoodstavce"/>
    <w:link w:val="Nadpis3"/>
    <w:uiPriority w:val="9"/>
    <w:rsid w:val="002E2587"/>
    <w:rPr>
      <w:rFonts w:ascii="Times New Roman" w:eastAsia="Times New Roman" w:hAnsi="Times New Roman" w:cs="Times New Roman"/>
      <w:color w:val="006CB8"/>
      <w:sz w:val="37"/>
      <w:szCs w:val="37"/>
      <w:lang w:eastAsia="cs-CZ"/>
    </w:rPr>
  </w:style>
  <w:style w:type="character" w:customStyle="1" w:styleId="Nadpis5Char">
    <w:name w:val="Nadpis 5 Char"/>
    <w:basedOn w:val="Standardnpsmoodstavce"/>
    <w:link w:val="Nadpis5"/>
    <w:uiPriority w:val="9"/>
    <w:rsid w:val="002E2587"/>
    <w:rPr>
      <w:rFonts w:ascii="Times New Roman" w:eastAsia="Times New Roman" w:hAnsi="Times New Roman" w:cs="Times New Roman"/>
      <w:b/>
      <w:bCs/>
      <w:color w:val="006CB8"/>
      <w:sz w:val="26"/>
      <w:szCs w:val="26"/>
      <w:lang w:eastAsia="cs-CZ"/>
    </w:rPr>
  </w:style>
  <w:style w:type="character" w:styleId="Hypertextovodkaz">
    <w:name w:val="Hyperlink"/>
    <w:basedOn w:val="Standardnpsmoodstavce"/>
    <w:uiPriority w:val="99"/>
    <w:semiHidden/>
    <w:unhideWhenUsed/>
    <w:rsid w:val="002E2587"/>
    <w:rPr>
      <w:color w:val="1D78A6"/>
      <w:u w:val="single"/>
    </w:rPr>
  </w:style>
  <w:style w:type="character" w:styleId="Zdraznn">
    <w:name w:val="Emphasis"/>
    <w:basedOn w:val="Standardnpsmoodstavce"/>
    <w:uiPriority w:val="20"/>
    <w:qFormat/>
    <w:rsid w:val="002E2587"/>
    <w:rPr>
      <w:i/>
      <w:iCs/>
    </w:rPr>
  </w:style>
  <w:style w:type="character" w:styleId="Siln">
    <w:name w:val="Strong"/>
    <w:basedOn w:val="Standardnpsmoodstavce"/>
    <w:uiPriority w:val="22"/>
    <w:qFormat/>
    <w:rsid w:val="002E2587"/>
    <w:rPr>
      <w:b/>
      <w:bCs/>
    </w:rPr>
  </w:style>
  <w:style w:type="paragraph" w:styleId="Normlnweb">
    <w:name w:val="Normal (Web)"/>
    <w:basedOn w:val="Normln"/>
    <w:uiPriority w:val="99"/>
    <w:semiHidden/>
    <w:unhideWhenUsed/>
    <w:rsid w:val="002E258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463345">
      <w:bodyDiv w:val="1"/>
      <w:marLeft w:val="0"/>
      <w:marRight w:val="0"/>
      <w:marTop w:val="0"/>
      <w:marBottom w:val="0"/>
      <w:divBdr>
        <w:top w:val="none" w:sz="0" w:space="0" w:color="auto"/>
        <w:left w:val="none" w:sz="0" w:space="0" w:color="auto"/>
        <w:bottom w:val="none" w:sz="0" w:space="0" w:color="auto"/>
        <w:right w:val="none" w:sz="0" w:space="0" w:color="auto"/>
      </w:divBdr>
      <w:divsChild>
        <w:div w:id="65029834">
          <w:marLeft w:val="0"/>
          <w:marRight w:val="0"/>
          <w:marTop w:val="0"/>
          <w:marBottom w:val="0"/>
          <w:divBdr>
            <w:top w:val="none" w:sz="0" w:space="0" w:color="auto"/>
            <w:left w:val="none" w:sz="0" w:space="0" w:color="auto"/>
            <w:bottom w:val="none" w:sz="0" w:space="0" w:color="auto"/>
            <w:right w:val="none" w:sz="0" w:space="0" w:color="auto"/>
          </w:divBdr>
          <w:divsChild>
            <w:div w:id="1014307448">
              <w:marLeft w:val="0"/>
              <w:marRight w:val="0"/>
              <w:marTop w:val="0"/>
              <w:marBottom w:val="0"/>
              <w:divBdr>
                <w:top w:val="none" w:sz="0" w:space="0" w:color="auto"/>
                <w:left w:val="none" w:sz="0" w:space="0" w:color="auto"/>
                <w:bottom w:val="none" w:sz="0" w:space="0" w:color="auto"/>
                <w:right w:val="none" w:sz="0" w:space="0" w:color="auto"/>
              </w:divBdr>
              <w:divsChild>
                <w:div w:id="1718747314">
                  <w:marLeft w:val="0"/>
                  <w:marRight w:val="0"/>
                  <w:marTop w:val="0"/>
                  <w:marBottom w:val="0"/>
                  <w:divBdr>
                    <w:top w:val="none" w:sz="0" w:space="0" w:color="auto"/>
                    <w:left w:val="none" w:sz="0" w:space="0" w:color="auto"/>
                    <w:bottom w:val="none" w:sz="0" w:space="0" w:color="auto"/>
                    <w:right w:val="none" w:sz="0" w:space="0" w:color="auto"/>
                  </w:divBdr>
                  <w:divsChild>
                    <w:div w:id="602765303">
                      <w:marLeft w:val="0"/>
                      <w:marRight w:val="0"/>
                      <w:marTop w:val="0"/>
                      <w:marBottom w:val="0"/>
                      <w:divBdr>
                        <w:top w:val="none" w:sz="0" w:space="0" w:color="auto"/>
                        <w:left w:val="none" w:sz="0" w:space="0" w:color="auto"/>
                        <w:bottom w:val="none" w:sz="0" w:space="0" w:color="auto"/>
                        <w:right w:val="none" w:sz="0" w:space="0" w:color="auto"/>
                      </w:divBdr>
                      <w:divsChild>
                        <w:div w:id="1886984965">
                          <w:marLeft w:val="0"/>
                          <w:marRight w:val="0"/>
                          <w:marTop w:val="0"/>
                          <w:marBottom w:val="0"/>
                          <w:divBdr>
                            <w:top w:val="none" w:sz="0" w:space="0" w:color="auto"/>
                            <w:left w:val="none" w:sz="0" w:space="0" w:color="auto"/>
                            <w:bottom w:val="none" w:sz="0" w:space="0" w:color="auto"/>
                            <w:right w:val="none" w:sz="0" w:space="0" w:color="auto"/>
                          </w:divBdr>
                          <w:divsChild>
                            <w:div w:id="490566480">
                              <w:marLeft w:val="0"/>
                              <w:marRight w:val="0"/>
                              <w:marTop w:val="0"/>
                              <w:marBottom w:val="0"/>
                              <w:divBdr>
                                <w:top w:val="none" w:sz="0" w:space="0" w:color="auto"/>
                                <w:left w:val="none" w:sz="0" w:space="0" w:color="auto"/>
                                <w:bottom w:val="none" w:sz="0" w:space="0" w:color="auto"/>
                                <w:right w:val="none" w:sz="0" w:space="0" w:color="auto"/>
                              </w:divBdr>
                              <w:divsChild>
                                <w:div w:id="1852524557">
                                  <w:marLeft w:val="0"/>
                                  <w:marRight w:val="0"/>
                                  <w:marTop w:val="0"/>
                                  <w:marBottom w:val="0"/>
                                  <w:divBdr>
                                    <w:top w:val="none" w:sz="0" w:space="0" w:color="auto"/>
                                    <w:left w:val="none" w:sz="0" w:space="0" w:color="auto"/>
                                    <w:bottom w:val="none" w:sz="0" w:space="0" w:color="auto"/>
                                    <w:right w:val="none" w:sz="0" w:space="0" w:color="auto"/>
                                  </w:divBdr>
                                </w:div>
                                <w:div w:id="995382210">
                                  <w:marLeft w:val="0"/>
                                  <w:marRight w:val="0"/>
                                  <w:marTop w:val="0"/>
                                  <w:marBottom w:val="0"/>
                                  <w:divBdr>
                                    <w:top w:val="none" w:sz="0" w:space="0" w:color="auto"/>
                                    <w:left w:val="none" w:sz="0" w:space="0" w:color="auto"/>
                                    <w:bottom w:val="none" w:sz="0" w:space="0" w:color="auto"/>
                                    <w:right w:val="none" w:sz="0" w:space="0" w:color="auto"/>
                                  </w:divBdr>
                                </w:div>
                                <w:div w:id="573206290">
                                  <w:marLeft w:val="0"/>
                                  <w:marRight w:val="0"/>
                                  <w:marTop w:val="0"/>
                                  <w:marBottom w:val="0"/>
                                  <w:divBdr>
                                    <w:top w:val="none" w:sz="0" w:space="0" w:color="auto"/>
                                    <w:left w:val="none" w:sz="0" w:space="0" w:color="auto"/>
                                    <w:bottom w:val="none" w:sz="0" w:space="0" w:color="auto"/>
                                    <w:right w:val="none" w:sz="0" w:space="0" w:color="auto"/>
                                  </w:divBdr>
                                  <w:divsChild>
                                    <w:div w:id="732193314">
                                      <w:marLeft w:val="0"/>
                                      <w:marRight w:val="0"/>
                                      <w:marTop w:val="0"/>
                                      <w:marBottom w:val="0"/>
                                      <w:divBdr>
                                        <w:top w:val="none" w:sz="0" w:space="0" w:color="auto"/>
                                        <w:left w:val="none" w:sz="0" w:space="0" w:color="auto"/>
                                        <w:bottom w:val="none" w:sz="0" w:space="0" w:color="auto"/>
                                        <w:right w:val="none" w:sz="0" w:space="0" w:color="auto"/>
                                      </w:divBdr>
                                    </w:div>
                                    <w:div w:id="1522013488">
                                      <w:marLeft w:val="0"/>
                                      <w:marRight w:val="0"/>
                                      <w:marTop w:val="0"/>
                                      <w:marBottom w:val="0"/>
                                      <w:divBdr>
                                        <w:top w:val="none" w:sz="0" w:space="0" w:color="auto"/>
                                        <w:left w:val="none" w:sz="0" w:space="0" w:color="auto"/>
                                        <w:bottom w:val="none" w:sz="0" w:space="0" w:color="auto"/>
                                        <w:right w:val="none" w:sz="0" w:space="0" w:color="auto"/>
                                      </w:divBdr>
                                    </w:div>
                                    <w:div w:id="1545411000">
                                      <w:marLeft w:val="0"/>
                                      <w:marRight w:val="0"/>
                                      <w:marTop w:val="0"/>
                                      <w:marBottom w:val="0"/>
                                      <w:divBdr>
                                        <w:top w:val="none" w:sz="0" w:space="0" w:color="auto"/>
                                        <w:left w:val="none" w:sz="0" w:space="0" w:color="auto"/>
                                        <w:bottom w:val="none" w:sz="0" w:space="0" w:color="auto"/>
                                        <w:right w:val="none" w:sz="0" w:space="0" w:color="auto"/>
                                      </w:divBdr>
                                    </w:div>
                                    <w:div w:id="623341632">
                                      <w:marLeft w:val="0"/>
                                      <w:marRight w:val="0"/>
                                      <w:marTop w:val="0"/>
                                      <w:marBottom w:val="0"/>
                                      <w:divBdr>
                                        <w:top w:val="none" w:sz="0" w:space="0" w:color="auto"/>
                                        <w:left w:val="none" w:sz="0" w:space="0" w:color="auto"/>
                                        <w:bottom w:val="none" w:sz="0" w:space="0" w:color="auto"/>
                                        <w:right w:val="none" w:sz="0" w:space="0" w:color="auto"/>
                                      </w:divBdr>
                                    </w:div>
                                    <w:div w:id="2003072951">
                                      <w:marLeft w:val="0"/>
                                      <w:marRight w:val="0"/>
                                      <w:marTop w:val="0"/>
                                      <w:marBottom w:val="0"/>
                                      <w:divBdr>
                                        <w:top w:val="none" w:sz="0" w:space="0" w:color="auto"/>
                                        <w:left w:val="none" w:sz="0" w:space="0" w:color="auto"/>
                                        <w:bottom w:val="none" w:sz="0" w:space="0" w:color="auto"/>
                                        <w:right w:val="none" w:sz="0" w:space="0" w:color="auto"/>
                                      </w:divBdr>
                                    </w:div>
                                    <w:div w:id="1621107469">
                                      <w:marLeft w:val="0"/>
                                      <w:marRight w:val="0"/>
                                      <w:marTop w:val="0"/>
                                      <w:marBottom w:val="0"/>
                                      <w:divBdr>
                                        <w:top w:val="none" w:sz="0" w:space="0" w:color="auto"/>
                                        <w:left w:val="none" w:sz="0" w:space="0" w:color="auto"/>
                                        <w:bottom w:val="none" w:sz="0" w:space="0" w:color="auto"/>
                                        <w:right w:val="none" w:sz="0" w:space="0" w:color="auto"/>
                                      </w:divBdr>
                                    </w:div>
                                    <w:div w:id="1141800312">
                                      <w:marLeft w:val="0"/>
                                      <w:marRight w:val="0"/>
                                      <w:marTop w:val="0"/>
                                      <w:marBottom w:val="0"/>
                                      <w:divBdr>
                                        <w:top w:val="none" w:sz="0" w:space="0" w:color="auto"/>
                                        <w:left w:val="none" w:sz="0" w:space="0" w:color="auto"/>
                                        <w:bottom w:val="none" w:sz="0" w:space="0" w:color="auto"/>
                                        <w:right w:val="none" w:sz="0" w:space="0" w:color="auto"/>
                                      </w:divBdr>
                                    </w:div>
                                    <w:div w:id="548230798">
                                      <w:marLeft w:val="0"/>
                                      <w:marRight w:val="0"/>
                                      <w:marTop w:val="0"/>
                                      <w:marBottom w:val="0"/>
                                      <w:divBdr>
                                        <w:top w:val="none" w:sz="0" w:space="0" w:color="auto"/>
                                        <w:left w:val="none" w:sz="0" w:space="0" w:color="auto"/>
                                        <w:bottom w:val="none" w:sz="0" w:space="0" w:color="auto"/>
                                        <w:right w:val="none" w:sz="0" w:space="0" w:color="auto"/>
                                      </w:divBdr>
                                    </w:div>
                                    <w:div w:id="465396941">
                                      <w:marLeft w:val="0"/>
                                      <w:marRight w:val="0"/>
                                      <w:marTop w:val="0"/>
                                      <w:marBottom w:val="0"/>
                                      <w:divBdr>
                                        <w:top w:val="none" w:sz="0" w:space="0" w:color="auto"/>
                                        <w:left w:val="none" w:sz="0" w:space="0" w:color="auto"/>
                                        <w:bottom w:val="none" w:sz="0" w:space="0" w:color="auto"/>
                                        <w:right w:val="none" w:sz="0" w:space="0" w:color="auto"/>
                                      </w:divBdr>
                                    </w:div>
                                    <w:div w:id="876897649">
                                      <w:marLeft w:val="0"/>
                                      <w:marRight w:val="0"/>
                                      <w:marTop w:val="0"/>
                                      <w:marBottom w:val="0"/>
                                      <w:divBdr>
                                        <w:top w:val="none" w:sz="0" w:space="0" w:color="auto"/>
                                        <w:left w:val="none" w:sz="0" w:space="0" w:color="auto"/>
                                        <w:bottom w:val="none" w:sz="0" w:space="0" w:color="auto"/>
                                        <w:right w:val="none" w:sz="0" w:space="0" w:color="auto"/>
                                      </w:divBdr>
                                    </w:div>
                                    <w:div w:id="911544990">
                                      <w:marLeft w:val="0"/>
                                      <w:marRight w:val="0"/>
                                      <w:marTop w:val="0"/>
                                      <w:marBottom w:val="0"/>
                                      <w:divBdr>
                                        <w:top w:val="none" w:sz="0" w:space="0" w:color="auto"/>
                                        <w:left w:val="none" w:sz="0" w:space="0" w:color="auto"/>
                                        <w:bottom w:val="none" w:sz="0" w:space="0" w:color="auto"/>
                                        <w:right w:val="none" w:sz="0" w:space="0" w:color="auto"/>
                                      </w:divBdr>
                                    </w:div>
                                    <w:div w:id="9890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mazlice.eu/samosprava/vyhlasky-a-narizeni-mesta/neplatne/vyhlaska-5-2010-3788cs.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6755</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Říhová</dc:creator>
  <cp:keywords/>
  <dc:description/>
  <cp:lastModifiedBy>Věra Říhová</cp:lastModifiedBy>
  <cp:revision>1</cp:revision>
  <dcterms:created xsi:type="dcterms:W3CDTF">2020-06-30T11:17:00Z</dcterms:created>
  <dcterms:modified xsi:type="dcterms:W3CDTF">2020-06-30T11:18:00Z</dcterms:modified>
</cp:coreProperties>
</file>